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1872"/>
        <w:gridCol w:w="7749"/>
      </w:tblGrid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  <w:r w:rsidR="00C61D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 Time</w:t>
            </w: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49" w:type="dxa"/>
          </w:tcPr>
          <w:p w:rsidR="00A02E59" w:rsidRPr="004705BF" w:rsidRDefault="007D5842" w:rsidP="0067525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April </w:t>
            </w:r>
            <w:r w:rsidR="00675254">
              <w:rPr>
                <w:rFonts w:ascii="Arial Narrow" w:hAnsi="Arial Narrow"/>
                <w:sz w:val="20"/>
                <w:szCs w:val="20"/>
              </w:rPr>
              <w:t>23</w:t>
            </w:r>
            <w:r>
              <w:rPr>
                <w:rFonts w:ascii="Arial Narrow" w:hAnsi="Arial Narrow"/>
                <w:sz w:val="20"/>
                <w:szCs w:val="20"/>
              </w:rPr>
              <w:t>, 2012</w:t>
            </w:r>
            <w:r w:rsidR="00C61D3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7525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67525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C61D30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67525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67525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A5E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1D3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Project:</w:t>
            </w:r>
          </w:p>
        </w:tc>
        <w:tc>
          <w:tcPr>
            <w:tcW w:w="7749" w:type="dxa"/>
          </w:tcPr>
          <w:p w:rsidR="00A02E59" w:rsidRPr="004705BF" w:rsidRDefault="00882CB3" w:rsidP="007D5842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Manager</w:t>
            </w:r>
            <w:r w:rsidR="007D5842">
              <w:rPr>
                <w:rFonts w:ascii="Arial Narrow" w:hAnsi="Arial Narrow"/>
                <w:sz w:val="20"/>
                <w:szCs w:val="20"/>
              </w:rPr>
              <w:t xml:space="preserve"> Focus Group</w:t>
            </w:r>
            <w:r w:rsidR="00C61D30">
              <w:rPr>
                <w:rFonts w:ascii="Arial Narrow" w:hAnsi="Arial Narrow"/>
                <w:sz w:val="20"/>
                <w:szCs w:val="20"/>
              </w:rPr>
              <w:t>: Physical Master Plan 2012 Update</w:t>
            </w: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F4180E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749" w:type="dxa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F4180E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Location</w:t>
            </w:r>
            <w:r w:rsidR="00A02E59"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49" w:type="dxa"/>
          </w:tcPr>
          <w:p w:rsidR="00A02E59" w:rsidRPr="004705BF" w:rsidRDefault="00F4180E" w:rsidP="00882CB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Meeting Rm. </w:t>
            </w:r>
            <w:r w:rsidR="00882CB3">
              <w:rPr>
                <w:rFonts w:ascii="Arial Narrow" w:hAnsi="Arial Narrow"/>
                <w:sz w:val="20"/>
                <w:szCs w:val="20"/>
              </w:rPr>
              <w:t>124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882CB3">
              <w:rPr>
                <w:rFonts w:ascii="Arial Narrow" w:hAnsi="Arial Narrow"/>
                <w:sz w:val="20"/>
                <w:szCs w:val="20"/>
              </w:rPr>
              <w:t>First f</w:t>
            </w:r>
            <w:r>
              <w:rPr>
                <w:rFonts w:ascii="Arial Narrow" w:hAnsi="Arial Narrow"/>
                <w:sz w:val="20"/>
                <w:szCs w:val="20"/>
              </w:rPr>
              <w:t>loor), Administrative Services Bldg. III, 2701 Sullivan Drive</w:t>
            </w:r>
          </w:p>
        </w:tc>
      </w:tr>
      <w:tr w:rsidR="00C61D30" w:rsidRPr="004705BF" w:rsidTr="001E1CE3">
        <w:trPr>
          <w:cantSplit/>
          <w:trHeight w:val="287"/>
        </w:trPr>
        <w:tc>
          <w:tcPr>
            <w:tcW w:w="1872" w:type="dxa"/>
          </w:tcPr>
          <w:p w:rsidR="00C61D30" w:rsidRDefault="00C61D30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749" w:type="dxa"/>
          </w:tcPr>
          <w:p w:rsidR="00C61D30" w:rsidRDefault="00C61D30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288" w:lineRule="auto"/>
        <w:ind w:left="-360" w:right="-207"/>
        <w:jc w:val="right"/>
        <w:rPr>
          <w:rFonts w:ascii="Arial Narrow" w:hAnsi="Arial Narrow" w:cs="Arial"/>
          <w:b/>
          <w:bCs/>
          <w:spacing w:val="80"/>
          <w:sz w:val="32"/>
        </w:rPr>
      </w:pPr>
      <w:r>
        <w:rPr>
          <w:rFonts w:ascii="Arial Narrow" w:hAnsi="Arial Narrow" w:cs="Arial"/>
          <w:b/>
          <w:bCs/>
          <w:noProof/>
          <w:spacing w:val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237490</wp:posOffset>
                </wp:positionV>
                <wp:extent cx="60947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8.7pt" to="49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kVHAIAADY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" strokeweight=".25pt"/>
            </w:pict>
          </mc:Fallback>
        </mc:AlternateContent>
      </w:r>
      <w:r w:rsidR="007D5842">
        <w:rPr>
          <w:rFonts w:ascii="Arial Narrow" w:hAnsi="Arial Narrow" w:cs="Arial"/>
          <w:b/>
          <w:bCs/>
          <w:noProof/>
          <w:spacing w:val="80"/>
          <w:sz w:val="32"/>
        </w:rPr>
        <w:t>Meeting Minutes</w:t>
      </w:r>
    </w:p>
    <w:tbl>
      <w:tblPr>
        <w:tblW w:w="1035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450"/>
        <w:gridCol w:w="2610"/>
        <w:gridCol w:w="2160"/>
        <w:gridCol w:w="990"/>
      </w:tblGrid>
      <w:tr w:rsidR="00A02E59" w:rsidRPr="004705BF" w:rsidTr="00446CFD">
        <w:trPr>
          <w:cantSplit/>
          <w:trHeight w:val="198"/>
        </w:trPr>
        <w:tc>
          <w:tcPr>
            <w:tcW w:w="4140" w:type="dxa"/>
          </w:tcPr>
          <w:p w:rsidR="00A02E59" w:rsidRPr="0062798A" w:rsidRDefault="005D6ABE" w:rsidP="001E1CE3">
            <w:pPr>
              <w:ind w:left="-108"/>
              <w:rPr>
                <w:rFonts w:ascii="Arial Narrow" w:hAnsi="Arial Narrow"/>
                <w:b/>
                <w:iCs/>
                <w:szCs w:val="22"/>
              </w:rPr>
            </w:pPr>
            <w:r>
              <w:rPr>
                <w:rFonts w:ascii="Arial Narrow" w:hAnsi="Arial Narrow"/>
                <w:b/>
                <w:iCs/>
                <w:szCs w:val="22"/>
              </w:rPr>
              <w:t>ATTEND</w:t>
            </w:r>
            <w:r w:rsidR="00A02E59" w:rsidRPr="0062798A">
              <w:rPr>
                <w:rFonts w:ascii="Arial Narrow" w:hAnsi="Arial Narrow"/>
                <w:b/>
                <w:iCs/>
                <w:szCs w:val="22"/>
              </w:rPr>
              <w:t>EES</w:t>
            </w:r>
          </w:p>
        </w:tc>
        <w:tc>
          <w:tcPr>
            <w:tcW w:w="450" w:type="dxa"/>
            <w:tcMar>
              <w:left w:w="29" w:type="dxa"/>
              <w:right w:w="14" w:type="dxa"/>
            </w:tcMar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A02E59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A02E59" w:rsidRPr="004B4901" w:rsidRDefault="00A02E59" w:rsidP="001E1CE3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A02E59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</w:tr>
      <w:tr w:rsidR="00A02E59" w:rsidRPr="004705BF" w:rsidTr="00446CFD">
        <w:trPr>
          <w:cantSplit/>
          <w:trHeight w:val="324"/>
        </w:trPr>
        <w:tc>
          <w:tcPr>
            <w:tcW w:w="4140" w:type="dxa"/>
            <w:vAlign w:val="center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i/>
                <w:iCs/>
                <w:sz w:val="13"/>
              </w:rPr>
            </w:pPr>
            <w:r w:rsidRPr="004705BF">
              <w:rPr>
                <w:rFonts w:ascii="Arial Narrow" w:hAnsi="Arial Narrow"/>
                <w:i/>
                <w:iCs/>
                <w:sz w:val="13"/>
              </w:rPr>
              <w:t>Name</w:t>
            </w:r>
          </w:p>
        </w:tc>
        <w:tc>
          <w:tcPr>
            <w:tcW w:w="450" w:type="dxa"/>
            <w:tcMar>
              <w:left w:w="29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 w:rsidRPr="004705BF">
              <w:rPr>
                <w:rFonts w:ascii="Arial Narrow" w:hAnsi="Arial Narrow"/>
                <w:i/>
                <w:iCs/>
                <w:sz w:val="13"/>
              </w:rPr>
              <w:t>Initials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>
              <w:rPr>
                <w:rFonts w:ascii="Arial Narrow" w:hAnsi="Arial Narrow"/>
                <w:i/>
                <w:iCs/>
                <w:sz w:val="13"/>
              </w:rPr>
              <w:t>Department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  <w:vAlign w:val="center"/>
          </w:tcPr>
          <w:p w:rsidR="00A02E59" w:rsidRPr="004B4901" w:rsidRDefault="00A02E59" w:rsidP="001E1CE3">
            <w:pPr>
              <w:rPr>
                <w:rStyle w:val="Hyperlink"/>
                <w:sz w:val="18"/>
                <w:szCs w:val="18"/>
              </w:rPr>
            </w:pPr>
            <w:r w:rsidRPr="004B4901">
              <w:rPr>
                <w:rFonts w:ascii="Arial Narrow" w:hAnsi="Arial Narrow"/>
                <w:i/>
                <w:iCs/>
                <w:sz w:val="13"/>
              </w:rPr>
              <w:t>Email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>
              <w:rPr>
                <w:rFonts w:ascii="Arial Narrow" w:hAnsi="Arial Narrow"/>
                <w:i/>
                <w:iCs/>
                <w:sz w:val="13"/>
              </w:rPr>
              <w:t>Telephone</w:t>
            </w:r>
          </w:p>
        </w:tc>
      </w:tr>
      <w:tr w:rsidR="0098217F" w:rsidRPr="004705BF" w:rsidTr="00446CFD">
        <w:trPr>
          <w:cantSplit/>
          <w:trHeight w:val="288"/>
        </w:trPr>
        <w:tc>
          <w:tcPr>
            <w:tcW w:w="4140" w:type="dxa"/>
          </w:tcPr>
          <w:p w:rsidR="0098217F" w:rsidRDefault="00882CB3" w:rsidP="002A444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Liz Moore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98217F" w:rsidRDefault="00882CB3" w:rsidP="00CB12B1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LM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98217F" w:rsidRDefault="0098217F" w:rsidP="00163C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98217F" w:rsidRPr="004B4901" w:rsidRDefault="0098217F" w:rsidP="00675254">
            <w:pPr>
              <w:ind w:left="-194" w:firstLine="194"/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98217F" w:rsidRDefault="0098217F" w:rsidP="00163C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021" w:rsidRPr="004705BF" w:rsidTr="00446CFD">
        <w:trPr>
          <w:cantSplit/>
          <w:trHeight w:val="288"/>
        </w:trPr>
        <w:tc>
          <w:tcPr>
            <w:tcW w:w="4140" w:type="dxa"/>
          </w:tcPr>
          <w:p w:rsidR="00A64021" w:rsidRDefault="00882CB3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Cindy Williford</w:t>
            </w:r>
            <w:r w:rsidR="00A640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A64021" w:rsidRDefault="00882CB3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CW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A64021" w:rsidRDefault="00A64021" w:rsidP="00FF15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A64021" w:rsidRDefault="00A64021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A64021" w:rsidRDefault="00A64021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15E0" w:rsidRPr="004705BF" w:rsidTr="00446CFD">
        <w:trPr>
          <w:cantSplit/>
          <w:trHeight w:val="288"/>
        </w:trPr>
        <w:tc>
          <w:tcPr>
            <w:tcW w:w="4140" w:type="dxa"/>
          </w:tcPr>
          <w:p w:rsidR="00FF15E0" w:rsidRPr="0062798A" w:rsidRDefault="00882CB3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Maune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FF15E0" w:rsidRPr="0062798A" w:rsidRDefault="00882CB3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0F6F97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FF15E0" w:rsidRPr="0062798A" w:rsidRDefault="00FF15E0" w:rsidP="00FF15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FF15E0" w:rsidRPr="004B4901" w:rsidRDefault="00FF15E0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FF15E0" w:rsidRPr="0062798A" w:rsidRDefault="00FF15E0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446CFD">
        <w:trPr>
          <w:cantSplit/>
          <w:trHeight w:val="288"/>
        </w:trPr>
        <w:tc>
          <w:tcPr>
            <w:tcW w:w="4140" w:type="dxa"/>
          </w:tcPr>
          <w:p w:rsidR="00EC7A27" w:rsidRDefault="00882CB3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 Beardall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882CB3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BB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Default="00EC7A27" w:rsidP="00FF15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Default="00EC7A27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Default="00EC7A27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CE3" w:rsidRPr="004705BF" w:rsidTr="00446CFD">
        <w:trPr>
          <w:cantSplit/>
          <w:trHeight w:val="288"/>
        </w:trPr>
        <w:tc>
          <w:tcPr>
            <w:tcW w:w="4140" w:type="dxa"/>
          </w:tcPr>
          <w:p w:rsidR="001E1CE3" w:rsidRPr="0062798A" w:rsidRDefault="00882CB3" w:rsidP="00CB0D4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Giana Malak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1E1CE3" w:rsidRPr="0062798A" w:rsidRDefault="00882CB3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GM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1E1CE3" w:rsidRPr="00290FBA" w:rsidRDefault="001E1CE3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1E1CE3" w:rsidRPr="00675254" w:rsidRDefault="001E1CE3" w:rsidP="00163CD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1E1CE3" w:rsidRPr="0062798A" w:rsidRDefault="001E1CE3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CE3" w:rsidRPr="004B4901" w:rsidTr="00446CFD">
        <w:trPr>
          <w:cantSplit/>
          <w:trHeight w:val="288"/>
        </w:trPr>
        <w:tc>
          <w:tcPr>
            <w:tcW w:w="4140" w:type="dxa"/>
          </w:tcPr>
          <w:p w:rsidR="001E1CE3" w:rsidRPr="0062798A" w:rsidRDefault="00882CB3" w:rsidP="00163CD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 Josephus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1E1CE3" w:rsidRPr="0062798A" w:rsidRDefault="00882CB3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DJ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1E1CE3" w:rsidRPr="0062798A" w:rsidRDefault="001E1CE3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4B4901" w:rsidRPr="00446CFD" w:rsidRDefault="004B4901" w:rsidP="00A64021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1E1CE3" w:rsidRPr="0062798A" w:rsidRDefault="001E1CE3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B4901" w:rsidTr="00446CFD">
        <w:trPr>
          <w:cantSplit/>
          <w:trHeight w:val="288"/>
        </w:trPr>
        <w:tc>
          <w:tcPr>
            <w:tcW w:w="4140" w:type="dxa"/>
          </w:tcPr>
          <w:p w:rsidR="00EC7A27" w:rsidRDefault="00882CB3" w:rsidP="002A444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Cameron Smith</w:t>
            </w:r>
            <w:r w:rsidR="00EC7A27">
              <w:rPr>
                <w:rFonts w:cs="Arial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882CB3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Pr="00082DFB" w:rsidRDefault="00EC7A27" w:rsidP="00446C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Pr="00E951FF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446CFD">
        <w:trPr>
          <w:cantSplit/>
          <w:trHeight w:val="288"/>
        </w:trPr>
        <w:tc>
          <w:tcPr>
            <w:tcW w:w="4140" w:type="dxa"/>
          </w:tcPr>
          <w:p w:rsidR="00EC7A27" w:rsidRPr="0062798A" w:rsidRDefault="00E778D4" w:rsidP="00E951F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Johnson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Pr="0062798A" w:rsidRDefault="00E778D4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LJ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Pr="0062798A" w:rsidRDefault="00EC7A27" w:rsidP="00E951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Pr="0062798A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446CFD">
        <w:trPr>
          <w:cantSplit/>
          <w:trHeight w:val="288"/>
        </w:trPr>
        <w:tc>
          <w:tcPr>
            <w:tcW w:w="4140" w:type="dxa"/>
          </w:tcPr>
          <w:p w:rsidR="00EC7A27" w:rsidRDefault="00E778D4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Sumayya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Jones-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Humienny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E778D4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SJH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Default="00EC7A27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444F" w:rsidRPr="004705BF" w:rsidTr="00446CFD">
        <w:trPr>
          <w:cantSplit/>
          <w:trHeight w:val="288"/>
        </w:trPr>
        <w:tc>
          <w:tcPr>
            <w:tcW w:w="4140" w:type="dxa"/>
          </w:tcPr>
          <w:p w:rsidR="002A444F" w:rsidRDefault="00E778D4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Skolnicki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2A444F" w:rsidRDefault="00E778D4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TS</w:t>
            </w:r>
            <w:bookmarkStart w:id="0" w:name="_GoBack"/>
            <w:bookmarkEnd w:id="0"/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2A444F" w:rsidRDefault="002A444F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:rsidR="002A444F" w:rsidRPr="004B4901" w:rsidRDefault="002A444F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2A444F" w:rsidRDefault="002A444F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tbl>
      <w:tblPr>
        <w:tblW w:w="9630" w:type="dxa"/>
        <w:tblInd w:w="39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90"/>
      </w:tblGrid>
      <w:tr w:rsidR="00A02E59" w:rsidRPr="004705BF" w:rsidTr="00144192">
        <w:trPr>
          <w:cantSplit/>
          <w:trHeight w:val="324"/>
        </w:trPr>
        <w:tc>
          <w:tcPr>
            <w:tcW w:w="1440" w:type="dxa"/>
            <w:vAlign w:val="center"/>
          </w:tcPr>
          <w:p w:rsidR="00A02E59" w:rsidRPr="004705BF" w:rsidRDefault="00A02E59" w:rsidP="001E1CE3">
            <w:pPr>
              <w:ind w:right="72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8190" w:type="dxa"/>
            <w:vAlign w:val="center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Item</w:t>
            </w:r>
          </w:p>
        </w:tc>
      </w:tr>
      <w:tr w:rsidR="006716F5" w:rsidRPr="004705BF" w:rsidTr="000F6F97">
        <w:trPr>
          <w:cantSplit/>
          <w:trHeight w:val="632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0F6F97" w:rsidP="000F6F97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 – Introduce a 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ey map </w:t>
            </w:r>
            <w:r>
              <w:rPr>
                <w:rFonts w:ascii="Arial Narrow" w:hAnsi="Arial Narrow" w:cs="Arial"/>
                <w:sz w:val="20"/>
                <w:szCs w:val="20"/>
              </w:rPr>
              <w:t>of precincts up front as part of 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overview.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The Process talks about precincts before precincts are introduced.  </w:t>
            </w: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0F6F97" w:rsidP="000F6F97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 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Each Guiding Principle needs a photo </w:t>
            </w:r>
            <w:r w:rsidR="00A906C1">
              <w:rPr>
                <w:rFonts w:ascii="Arial Narrow" w:hAnsi="Arial Narrow" w:cs="Arial"/>
                <w:sz w:val="20"/>
                <w:szCs w:val="20"/>
              </w:rPr>
              <w:t xml:space="preserve">or diagram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to emphasize their </w:t>
            </w:r>
            <w:r w:rsidR="00A906C1">
              <w:rPr>
                <w:rFonts w:ascii="Arial Narrow" w:hAnsi="Arial Narrow" w:cs="Arial"/>
                <w:sz w:val="20"/>
                <w:szCs w:val="20"/>
              </w:rPr>
              <w:t xml:space="preserve">importance, and make the spreads more </w:t>
            </w:r>
            <w:proofErr w:type="gramStart"/>
            <w:r w:rsidR="00A906C1">
              <w:rPr>
                <w:rFonts w:ascii="Arial Narrow" w:hAnsi="Arial Narrow" w:cs="Arial"/>
                <w:sz w:val="20"/>
                <w:szCs w:val="20"/>
              </w:rPr>
              <w:t>eye</w:t>
            </w:r>
            <w:proofErr w:type="gramEnd"/>
            <w:r w:rsidR="00A906C1">
              <w:rPr>
                <w:rFonts w:ascii="Arial Narrow" w:hAnsi="Arial Narrow" w:cs="Arial"/>
                <w:sz w:val="20"/>
                <w:szCs w:val="20"/>
              </w:rPr>
              <w:t xml:space="preserve"> catching.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Color the Guiding Principles section differently. Campus vision needs to be first in introduction and weightier.</w:t>
            </w:r>
          </w:p>
          <w:p w:rsidR="00EF333A" w:rsidRDefault="00EF333A" w:rsidP="000F6F97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0F6F97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GM - </w:t>
            </w:r>
            <w:r w:rsidR="00B538BA">
              <w:rPr>
                <w:rFonts w:ascii="Arial Narrow" w:hAnsi="Arial Narrow" w:cs="Arial"/>
                <w:sz w:val="20"/>
                <w:szCs w:val="20"/>
              </w:rPr>
              <w:t xml:space="preserve">Like the history section but maybe it should be an appendix. </w:t>
            </w:r>
            <w:r w:rsidR="00B538BA">
              <w:rPr>
                <w:rFonts w:ascii="Arial Narrow" w:hAnsi="Arial Narrow" w:cs="Arial"/>
                <w:sz w:val="20"/>
                <w:szCs w:val="20"/>
              </w:rPr>
              <w:t xml:space="preserve">In an appendix, it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could be expanded to include old maps.  Use on line version to show previous 6 year plan and development over time. </w:t>
            </w:r>
          </w:p>
          <w:p w:rsidR="00EF333A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B538B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LM/CW - </w:t>
            </w:r>
            <w:r>
              <w:rPr>
                <w:rFonts w:ascii="Arial Narrow" w:hAnsi="Arial Narrow" w:cs="Arial"/>
                <w:sz w:val="20"/>
                <w:szCs w:val="20"/>
              </w:rPr>
              <w:t>Process should be an appendix or maybe a summary at beginning.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A906C1">
              <w:rPr>
                <w:rFonts w:ascii="Arial Narrow" w:hAnsi="Arial Narrow" w:cs="Arial"/>
                <w:sz w:val="20"/>
                <w:szCs w:val="20"/>
              </w:rPr>
              <w:t xml:space="preserve">Consider an executive summary.  </w:t>
            </w:r>
            <w:r>
              <w:rPr>
                <w:rFonts w:ascii="Arial Narrow" w:hAnsi="Arial Narrow" w:cs="Arial"/>
                <w:sz w:val="20"/>
                <w:szCs w:val="20"/>
              </w:rPr>
              <w:t>Pair Chancellor</w:t>
            </w:r>
            <w:r w:rsidR="00A906C1">
              <w:rPr>
                <w:rFonts w:ascii="Arial Narrow" w:hAnsi="Arial Narrow" w:cs="Arial"/>
                <w:sz w:val="20"/>
                <w:szCs w:val="20"/>
              </w:rPr>
              <w:t>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 note with Vision Statement. Acknowledgements could be shifted further back or used as a divider between sections.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Color code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the sections.  </w:t>
            </w:r>
          </w:p>
          <w:p w:rsidR="00EF333A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0FED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570FED" w:rsidRPr="001B6EA1" w:rsidRDefault="00570FED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570FED" w:rsidRDefault="00570FED" w:rsidP="00570FED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LM –Maybe more vignettes of MP early on.  Vision should be at beginning of introduction. </w:t>
            </w:r>
          </w:p>
          <w:p w:rsidR="00570FED" w:rsidRDefault="00570FED" w:rsidP="00570FED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Definitions should be made clearer. Hallowed Places, Iconic Places, Landmarks. </w:t>
            </w:r>
          </w:p>
          <w:p w:rsidR="00570FED" w:rsidRDefault="00570FED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listings of landmarks and Iconic places. </w:t>
            </w:r>
          </w:p>
          <w:p w:rsidR="00EF333A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2E59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A02E59" w:rsidRPr="001B6EA1" w:rsidRDefault="00A02E59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442DF2" w:rsidRDefault="00A906C1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GM - </w:t>
            </w:r>
            <w:r w:rsidR="00442DF2">
              <w:rPr>
                <w:rFonts w:ascii="Arial Narrow" w:hAnsi="Arial Narrow" w:cs="Arial"/>
                <w:sz w:val="20"/>
                <w:szCs w:val="20"/>
              </w:rPr>
              <w:t>Add more diagrams</w:t>
            </w:r>
            <w:r>
              <w:rPr>
                <w:rFonts w:ascii="Arial Narrow" w:hAnsi="Arial Narrow" w:cs="Arial"/>
                <w:sz w:val="20"/>
                <w:szCs w:val="20"/>
              </w:rPr>
              <w:t>.   They help to explain concepts.</w:t>
            </w:r>
            <w:r w:rsidR="00EF333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442DF2">
              <w:rPr>
                <w:rFonts w:ascii="Arial Narrow" w:hAnsi="Arial Narrow" w:cs="Arial"/>
                <w:sz w:val="20"/>
                <w:szCs w:val="20"/>
              </w:rPr>
              <w:t xml:space="preserve">Consider adding walking times to neighborhood maps. </w:t>
            </w:r>
          </w:p>
          <w:p w:rsidR="00EF333A" w:rsidRPr="001B6EA1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2E59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A02E59" w:rsidRPr="001B6EA1" w:rsidRDefault="00A02E59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442DF2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DJ - </w:t>
            </w:r>
            <w:r w:rsidR="00882CB3">
              <w:rPr>
                <w:rFonts w:ascii="Arial Narrow" w:hAnsi="Arial Narrow" w:cs="Arial"/>
                <w:sz w:val="20"/>
                <w:szCs w:val="20"/>
              </w:rPr>
              <w:t>Images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3D. Helpful to understand massing, but</w:t>
            </w:r>
            <w:r w:rsidR="00882CB3">
              <w:rPr>
                <w:rFonts w:ascii="Arial Narrow" w:hAnsi="Arial Narrow" w:cs="Arial"/>
                <w:sz w:val="20"/>
                <w:szCs w:val="20"/>
              </w:rPr>
              <w:t xml:space="preserve"> don’t show </w:t>
            </w:r>
            <w:r w:rsidR="002C6758">
              <w:rPr>
                <w:rFonts w:ascii="Arial Narrow" w:hAnsi="Arial Narrow" w:cs="Arial"/>
                <w:sz w:val="20"/>
                <w:szCs w:val="20"/>
              </w:rPr>
              <w:t>too</w:t>
            </w:r>
            <w:r w:rsidR="00882CB3">
              <w:rPr>
                <w:rFonts w:ascii="Arial Narrow" w:hAnsi="Arial Narrow" w:cs="Arial"/>
                <w:sz w:val="20"/>
                <w:szCs w:val="20"/>
              </w:rPr>
              <w:t xml:space="preserve"> much detail. </w:t>
            </w:r>
          </w:p>
          <w:p w:rsidR="00FF135C" w:rsidRDefault="006716F5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Keep the architecture and landscape standards dispersed, but s</w:t>
            </w:r>
            <w:r w:rsidR="00442DF2">
              <w:rPr>
                <w:rFonts w:ascii="Arial Narrow" w:hAnsi="Arial Narrow" w:cs="Arial"/>
                <w:sz w:val="20"/>
                <w:szCs w:val="20"/>
              </w:rPr>
              <w:t>upplement with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442DF2">
              <w:rPr>
                <w:rFonts w:ascii="Arial Narrow" w:hAnsi="Arial Narrow" w:cs="Arial"/>
                <w:sz w:val="20"/>
                <w:szCs w:val="20"/>
              </w:rPr>
              <w:t xml:space="preserve"> list of standards. </w:t>
            </w:r>
            <w:r>
              <w:rPr>
                <w:rFonts w:ascii="Arial Narrow" w:hAnsi="Arial Narrow" w:cs="Arial"/>
                <w:sz w:val="20"/>
                <w:szCs w:val="20"/>
              </w:rPr>
              <w:t>This might help s</w:t>
            </w:r>
            <w:r w:rsidR="00EF333A">
              <w:rPr>
                <w:rFonts w:ascii="Arial Narrow" w:hAnsi="Arial Narrow" w:cs="Arial"/>
                <w:sz w:val="20"/>
                <w:szCs w:val="20"/>
              </w:rPr>
              <w:t>ome projects lead by engineers.</w:t>
            </w:r>
          </w:p>
          <w:p w:rsidR="00EF333A" w:rsidRPr="00DC1DA7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6716F5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DJ – Too many circular references. Maybe too many words. Overlap between Hallowed Places, Iconic Places and Landmarks is confusing.  List iconic places like hallowed spaces. </w:t>
            </w:r>
          </w:p>
          <w:p w:rsidR="00EF333A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6716F5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DJ 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Like ratio of text to non-text but need a few more diagrams. </w:t>
            </w:r>
          </w:p>
          <w:p w:rsidR="006716F5" w:rsidRDefault="006716F5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Photos should be different sizes like</w:t>
            </w:r>
            <w:r w:rsidR="00570FED">
              <w:rPr>
                <w:rFonts w:ascii="Arial Narrow" w:hAnsi="Arial Narrow" w:cs="Arial"/>
                <w:sz w:val="20"/>
                <w:szCs w:val="20"/>
              </w:rPr>
              <w:t xml:space="preserve"> images 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pages 24</w:t>
            </w:r>
            <w:r w:rsidR="00570FED">
              <w:rPr>
                <w:rFonts w:ascii="Arial Narrow" w:hAnsi="Arial Narrow" w:cs="Arial"/>
                <w:sz w:val="20"/>
                <w:szCs w:val="20"/>
              </w:rPr>
              <w:t>-25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F333A" w:rsidRDefault="00EF333A" w:rsidP="006716F5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6716F5" w:rsidRDefault="006716F5" w:rsidP="00EF333A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DJ - </w:t>
            </w:r>
            <w:r w:rsidR="00B538BA">
              <w:rPr>
                <w:rFonts w:ascii="Arial Narrow" w:hAnsi="Arial Narrow" w:cs="Arial"/>
                <w:sz w:val="20"/>
                <w:szCs w:val="20"/>
              </w:rPr>
              <w:t xml:space="preserve">Transportation maps should distinguish between existing and future streets, </w:t>
            </w:r>
            <w:r w:rsidR="00B538BA">
              <w:rPr>
                <w:rFonts w:ascii="Arial Narrow" w:hAnsi="Arial Narrow" w:cs="Arial"/>
                <w:sz w:val="20"/>
                <w:szCs w:val="20"/>
              </w:rPr>
              <w:t xml:space="preserve">greenways, paths etc.  </w:t>
            </w:r>
            <w:r>
              <w:rPr>
                <w:rFonts w:ascii="Arial Narrow" w:hAnsi="Arial Narrow" w:cs="Arial"/>
                <w:sz w:val="20"/>
                <w:szCs w:val="20"/>
              </w:rPr>
              <w:t>Bike routes not shown other than just greenways. Signs indicating time to walk to major destination use kiosk signs. Show connectivity to city greenway.</w:t>
            </w:r>
          </w:p>
          <w:p w:rsidR="00EF333A" w:rsidRDefault="00EF333A" w:rsidP="00EF333A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F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6716F5" w:rsidRPr="001B6EA1" w:rsidRDefault="006716F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570FED" w:rsidRPr="00570FED" w:rsidRDefault="00570FED" w:rsidP="00570FED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 w:rsidRPr="00570FED">
              <w:rPr>
                <w:rFonts w:ascii="Arial Narrow" w:hAnsi="Arial Narrow" w:cs="Arial"/>
                <w:sz w:val="20"/>
                <w:szCs w:val="20"/>
              </w:rPr>
              <w:t xml:space="preserve">CS - </w:t>
            </w:r>
            <w:r w:rsidRPr="00570FED">
              <w:rPr>
                <w:rFonts w:ascii="Arial Narrow" w:hAnsi="Arial Narrow" w:cs="Arial"/>
                <w:sz w:val="20"/>
                <w:szCs w:val="20"/>
              </w:rPr>
              <w:t>Neighborhood map. Will utilities be in same format?  Utilities coordination needs more emphasis.</w:t>
            </w:r>
            <w:r w:rsidRPr="00570F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70FED">
              <w:rPr>
                <w:rFonts w:ascii="Arial Narrow" w:hAnsi="Arial Narrow" w:cs="Arial"/>
                <w:sz w:val="20"/>
                <w:szCs w:val="20"/>
              </w:rPr>
              <w:t>Coordinate with utilities and update with links.</w:t>
            </w:r>
            <w:r w:rsidRPr="00570F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70FED">
              <w:rPr>
                <w:rFonts w:ascii="Arial Narrow" w:hAnsi="Arial Narrow" w:cs="Arial"/>
                <w:sz w:val="20"/>
                <w:szCs w:val="20"/>
              </w:rPr>
              <w:t>Link with construction guidelines</w:t>
            </w:r>
            <w:r w:rsidRPr="00570FED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proofErr w:type="spellStart"/>
            <w:r w:rsidRPr="00570FED">
              <w:rPr>
                <w:rFonts w:ascii="Arial Narrow" w:hAnsi="Arial Narrow" w:cs="Arial"/>
                <w:sz w:val="20"/>
                <w:szCs w:val="20"/>
              </w:rPr>
              <w:t>Topo</w:t>
            </w:r>
            <w:proofErr w:type="spellEnd"/>
            <w:r w:rsidRPr="00570FED">
              <w:rPr>
                <w:rFonts w:ascii="Arial Narrow" w:hAnsi="Arial Narrow" w:cs="Arial"/>
                <w:sz w:val="20"/>
                <w:szCs w:val="20"/>
              </w:rPr>
              <w:t xml:space="preserve"> needed</w:t>
            </w:r>
          </w:p>
          <w:p w:rsidR="006716F5" w:rsidRPr="00EF333A" w:rsidRDefault="006716F5" w:rsidP="006716F5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478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812478" w:rsidRPr="001B6EA1" w:rsidRDefault="00812478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812478" w:rsidRDefault="00442DF2" w:rsidP="006716F5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</w:t>
            </w:r>
            <w:r w:rsidR="00DB773F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Only show photos of what we like. Focus on areas of campus that will be developed over next six years.</w:t>
            </w:r>
            <w:r w:rsidR="00EF33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333A">
              <w:rPr>
                <w:rFonts w:ascii="Arial Narrow" w:hAnsi="Arial Narrow" w:cs="Arial"/>
                <w:sz w:val="20"/>
                <w:szCs w:val="20"/>
              </w:rPr>
              <w:t>Like character sketches. They help in certain instances when existing conditions are not what we want.</w:t>
            </w:r>
            <w:r w:rsidR="00EF333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EF333A">
              <w:rPr>
                <w:rFonts w:ascii="Arial Narrow" w:hAnsi="Arial Narrow" w:cs="Arial"/>
                <w:sz w:val="20"/>
                <w:szCs w:val="20"/>
              </w:rPr>
              <w:t>Focus on the front end of the capital plan to determine what should be put into tools such as a 3D model.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09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C2ADC" w:rsidRPr="00EF333A" w:rsidRDefault="004C2ADC" w:rsidP="00EF333A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333A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EF333A" w:rsidRPr="001B6EA1" w:rsidRDefault="00EF333A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EF333A" w:rsidRDefault="00EF333A" w:rsidP="00EF333A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CS - “Human scale” needs more explanation, possibly through diagrams. </w:t>
            </w:r>
          </w:p>
          <w:p w:rsidR="00EF333A" w:rsidRDefault="00EF333A" w:rsidP="006716F5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333A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EF333A" w:rsidRPr="001B6EA1" w:rsidRDefault="00EF333A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EF333A" w:rsidRDefault="00EF333A" w:rsidP="00EF333A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DJ - Arch and Landscape standards.  Keep spread out, but list as an appendix also.  May reach those people with a different way of processing, such as engineers. </w:t>
            </w:r>
          </w:p>
          <w:p w:rsidR="00EF333A" w:rsidRDefault="00EF333A" w:rsidP="006716F5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0FED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570FED" w:rsidRPr="001B6EA1" w:rsidRDefault="00570FED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570FED" w:rsidRDefault="00F52692" w:rsidP="006716F5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LGM – Consider adding a pocket in the cover to keep updated maps.  </w:t>
            </w:r>
          </w:p>
        </w:tc>
      </w:tr>
      <w:tr w:rsidR="00B538BA" w:rsidRPr="004705BF" w:rsidTr="00F52692">
        <w:trPr>
          <w:cantSplit/>
          <w:trHeight w:val="542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B538BA" w:rsidRPr="001B6EA1" w:rsidRDefault="00B538BA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B538BA" w:rsidRDefault="00F52692" w:rsidP="006716F5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DJ – Supplemental information should be easily found and referenced.  Should be one place on the web for supplemental information, such as Design and Construction Guidelines, MP studies, EH&amp;S websites.</w:t>
            </w:r>
          </w:p>
        </w:tc>
      </w:tr>
      <w:tr w:rsidR="00B538BA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B538BA" w:rsidRPr="001B6EA1" w:rsidRDefault="00B538BA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F52692" w:rsidRDefault="00F52692" w:rsidP="00F52692">
            <w:pPr>
              <w:ind w:left="-3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LGM – On vehicular paths and transit maps, show time/distance to city destinations (e.g. 5 min. to downtown).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CW –Show Off campus context.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Show </w:t>
            </w:r>
            <w:r>
              <w:rPr>
                <w:rFonts w:ascii="Arial Narrow" w:hAnsi="Arial Narrow" w:cs="Arial"/>
                <w:sz w:val="20"/>
                <w:szCs w:val="20"/>
              </w:rPr>
              <w:t>connections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amenities.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38BA" w:rsidRDefault="00B538BA" w:rsidP="00F52692">
            <w:pPr>
              <w:pStyle w:val="ListParagraph"/>
              <w:numPr>
                <w:ilvl w:val="0"/>
                <w:numId w:val="3"/>
              </w:numPr>
              <w:ind w:left="-3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70EB4" w:rsidRDefault="00442DF2" w:rsidP="004446C4">
      <w:r>
        <w:tab/>
      </w:r>
      <w:r>
        <w:tab/>
      </w:r>
    </w:p>
    <w:sectPr w:rsidR="00370EB4" w:rsidSect="004446C4">
      <w:headerReference w:type="default" r:id="rId8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8D" w:rsidRDefault="00DF378D" w:rsidP="00A02E59">
      <w:r>
        <w:separator/>
      </w:r>
    </w:p>
  </w:endnote>
  <w:endnote w:type="continuationSeparator" w:id="0">
    <w:p w:rsidR="00DF378D" w:rsidRDefault="00DF378D" w:rsidP="00A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8D" w:rsidRDefault="00DF378D" w:rsidP="00A02E59">
      <w:r>
        <w:separator/>
      </w:r>
    </w:p>
  </w:footnote>
  <w:footnote w:type="continuationSeparator" w:id="0">
    <w:p w:rsidR="00DF378D" w:rsidRDefault="00DF378D" w:rsidP="00A0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8D" w:rsidRDefault="00DF37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E7CCD" wp14:editId="3FD6A7D4">
              <wp:simplePos x="0" y="0"/>
              <wp:positionH relativeFrom="column">
                <wp:posOffset>66675</wp:posOffset>
              </wp:positionH>
              <wp:positionV relativeFrom="paragraph">
                <wp:posOffset>184150</wp:posOffset>
              </wp:positionV>
              <wp:extent cx="62179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4.5pt" to="494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" strokecolor="#f3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14450" wp14:editId="4AD671CD">
              <wp:simplePos x="0" y="0"/>
              <wp:positionH relativeFrom="column">
                <wp:posOffset>5715</wp:posOffset>
              </wp:positionH>
              <wp:positionV relativeFrom="paragraph">
                <wp:posOffset>205740</wp:posOffset>
              </wp:positionV>
              <wp:extent cx="15240" cy="8477885"/>
              <wp:effectExtent l="0" t="0" r="22860" b="184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" cy="8477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2pt" to="1.6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" strokecolor="#f30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D89CEB" wp14:editId="540895DF">
          <wp:simplePos x="0" y="0"/>
          <wp:positionH relativeFrom="column">
            <wp:posOffset>5715</wp:posOffset>
          </wp:positionH>
          <wp:positionV relativeFrom="paragraph">
            <wp:posOffset>179705</wp:posOffset>
          </wp:positionV>
          <wp:extent cx="1543050" cy="247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9" r="-549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47"/>
    <w:multiLevelType w:val="hybridMultilevel"/>
    <w:tmpl w:val="753C1C26"/>
    <w:lvl w:ilvl="0" w:tplc="F5380C70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D32B0"/>
    <w:multiLevelType w:val="hybridMultilevel"/>
    <w:tmpl w:val="A6AE061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>
    <w:nsid w:val="117B5D1D"/>
    <w:multiLevelType w:val="hybridMultilevel"/>
    <w:tmpl w:val="B99E8C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FED4CE0"/>
    <w:multiLevelType w:val="hybridMultilevel"/>
    <w:tmpl w:val="125A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F551F"/>
    <w:multiLevelType w:val="hybridMultilevel"/>
    <w:tmpl w:val="AA144F9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61D2C45"/>
    <w:multiLevelType w:val="hybridMultilevel"/>
    <w:tmpl w:val="753C1C26"/>
    <w:lvl w:ilvl="0" w:tplc="F5380C70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36F40"/>
    <w:multiLevelType w:val="hybridMultilevel"/>
    <w:tmpl w:val="90800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8846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22D26"/>
    <w:rsid w:val="000378D0"/>
    <w:rsid w:val="0007663B"/>
    <w:rsid w:val="000F003E"/>
    <w:rsid w:val="000F6D58"/>
    <w:rsid w:val="000F6F97"/>
    <w:rsid w:val="00144192"/>
    <w:rsid w:val="00163CD0"/>
    <w:rsid w:val="001937AC"/>
    <w:rsid w:val="001A09E3"/>
    <w:rsid w:val="001E1CE3"/>
    <w:rsid w:val="00253BF4"/>
    <w:rsid w:val="002A444F"/>
    <w:rsid w:val="002C6758"/>
    <w:rsid w:val="00370EB4"/>
    <w:rsid w:val="003C2F18"/>
    <w:rsid w:val="003D0F02"/>
    <w:rsid w:val="00426570"/>
    <w:rsid w:val="00442DF2"/>
    <w:rsid w:val="004446C4"/>
    <w:rsid w:val="00446CFD"/>
    <w:rsid w:val="00484E6D"/>
    <w:rsid w:val="004B4901"/>
    <w:rsid w:val="004C2ADC"/>
    <w:rsid w:val="00543412"/>
    <w:rsid w:val="00570FED"/>
    <w:rsid w:val="0058407C"/>
    <w:rsid w:val="005D6ABE"/>
    <w:rsid w:val="006716F5"/>
    <w:rsid w:val="00675254"/>
    <w:rsid w:val="006B7099"/>
    <w:rsid w:val="00742A3B"/>
    <w:rsid w:val="007742F5"/>
    <w:rsid w:val="00777548"/>
    <w:rsid w:val="007D5842"/>
    <w:rsid w:val="007E52E5"/>
    <w:rsid w:val="00812478"/>
    <w:rsid w:val="00827633"/>
    <w:rsid w:val="008708FB"/>
    <w:rsid w:val="00882CB3"/>
    <w:rsid w:val="00883CE7"/>
    <w:rsid w:val="008B11AB"/>
    <w:rsid w:val="00931FF7"/>
    <w:rsid w:val="00936F04"/>
    <w:rsid w:val="00955E86"/>
    <w:rsid w:val="0098217F"/>
    <w:rsid w:val="00983AEA"/>
    <w:rsid w:val="00A02E59"/>
    <w:rsid w:val="00A64021"/>
    <w:rsid w:val="00A66897"/>
    <w:rsid w:val="00A906C1"/>
    <w:rsid w:val="00AB0E55"/>
    <w:rsid w:val="00AC5E67"/>
    <w:rsid w:val="00B538BA"/>
    <w:rsid w:val="00BA5E5C"/>
    <w:rsid w:val="00BD22E6"/>
    <w:rsid w:val="00C61D30"/>
    <w:rsid w:val="00C95F44"/>
    <w:rsid w:val="00CB0D43"/>
    <w:rsid w:val="00CB12B1"/>
    <w:rsid w:val="00D341C8"/>
    <w:rsid w:val="00D63A94"/>
    <w:rsid w:val="00DB773F"/>
    <w:rsid w:val="00DC1DA7"/>
    <w:rsid w:val="00DC336C"/>
    <w:rsid w:val="00DD08BE"/>
    <w:rsid w:val="00DF378D"/>
    <w:rsid w:val="00E17746"/>
    <w:rsid w:val="00E778D4"/>
    <w:rsid w:val="00E9166D"/>
    <w:rsid w:val="00E951FF"/>
    <w:rsid w:val="00EC7A27"/>
    <w:rsid w:val="00EF333A"/>
    <w:rsid w:val="00F4180E"/>
    <w:rsid w:val="00F52692"/>
    <w:rsid w:val="00F71F62"/>
    <w:rsid w:val="00F7296E"/>
    <w:rsid w:val="00FD1C7D"/>
    <w:rsid w:val="00FF135C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</w:style>
  <w:style w:type="paragraph" w:styleId="Footer">
    <w:name w:val="footer"/>
    <w:basedOn w:val="Normal"/>
    <w:link w:val="Foot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59"/>
  </w:style>
  <w:style w:type="paragraph" w:styleId="ListParagraph">
    <w:name w:val="List Paragraph"/>
    <w:basedOn w:val="Normal"/>
    <w:uiPriority w:val="34"/>
    <w:qFormat/>
    <w:rsid w:val="00812478"/>
    <w:pPr>
      <w:ind w:left="720"/>
      <w:contextualSpacing/>
    </w:pPr>
  </w:style>
  <w:style w:type="character" w:styleId="Hyperlink">
    <w:name w:val="Hyperlink"/>
    <w:basedOn w:val="DefaultParagraphFont"/>
    <w:unhideWhenUsed/>
    <w:rsid w:val="005840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C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</w:style>
  <w:style w:type="paragraph" w:styleId="Footer">
    <w:name w:val="footer"/>
    <w:basedOn w:val="Normal"/>
    <w:link w:val="Foot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59"/>
  </w:style>
  <w:style w:type="paragraph" w:styleId="ListParagraph">
    <w:name w:val="List Paragraph"/>
    <w:basedOn w:val="Normal"/>
    <w:uiPriority w:val="34"/>
    <w:qFormat/>
    <w:rsid w:val="00812478"/>
    <w:pPr>
      <w:ind w:left="720"/>
      <w:contextualSpacing/>
    </w:pPr>
  </w:style>
  <w:style w:type="character" w:styleId="Hyperlink">
    <w:name w:val="Hyperlink"/>
    <w:basedOn w:val="DefaultParagraphFont"/>
    <w:unhideWhenUsed/>
    <w:rsid w:val="005840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C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Moore</dc:creator>
  <cp:lastModifiedBy>Thomas J Skolnicki</cp:lastModifiedBy>
  <cp:revision>7</cp:revision>
  <cp:lastPrinted>2013-03-20T15:15:00Z</cp:lastPrinted>
  <dcterms:created xsi:type="dcterms:W3CDTF">2013-03-20T14:52:00Z</dcterms:created>
  <dcterms:modified xsi:type="dcterms:W3CDTF">2013-07-24T20:22:00Z</dcterms:modified>
</cp:coreProperties>
</file>